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E" w:rsidRPr="00724B3E" w:rsidRDefault="00724B3E" w:rsidP="00724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b/>
          <w:bCs/>
          <w:i/>
          <w:iCs/>
          <w:color w:val="2C2D2E"/>
          <w:sz w:val="23"/>
        </w:rPr>
        <w:t>Здравствуйте!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Times New Roman" w:eastAsia="Times New Roman" w:hAnsi="Times New Roman" w:cs="Times New Roman"/>
          <w:color w:val="2C2D2E"/>
          <w:sz w:val="23"/>
          <w:szCs w:val="23"/>
          <w:shd w:val="clear" w:color="auto" w:fill="FFFFFF"/>
        </w:rPr>
        <w:t>Автономная некоммерческая организация дополнительного профессионального образования </w:t>
      </w:r>
      <w:r w:rsidRPr="00724B3E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shd w:val="clear" w:color="auto" w:fill="FFFFFF"/>
        </w:rPr>
        <w:t>«АКАДЕМИЯ НЕПРЕРЫВНОГО ПРОФЕССИОНАЛЬНОГО ОБРАЗОВАНИЯ»</w:t>
      </w:r>
      <w:r w:rsidRPr="00724B3E">
        <w:rPr>
          <w:rFonts w:ascii="Times New Roman" w:eastAsia="Times New Roman" w:hAnsi="Times New Roman" w:cs="Times New Roman"/>
          <w:color w:val="2C2D2E"/>
          <w:sz w:val="23"/>
          <w:szCs w:val="23"/>
          <w:shd w:val="clear" w:color="auto" w:fill="FFFFFF"/>
        </w:rPr>
        <w:t> (АНО ДПО «АНПО») на основании соглашения о сотрудничестве с Федеральной службой государственной регистрации, кадастра и картографии (РОСРЕЕСТР) в решении задач подготовки (переподготовки) арбитражных управляющих проводит обучение по следующим программам: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5" w:tgtFrame="_blank" w:history="1">
        <w:r w:rsidRPr="00724B3E">
          <w:rPr>
            <w:rFonts w:ascii="Verdana" w:eastAsia="Times New Roman" w:hAnsi="Verdana" w:cs="Arial"/>
            <w:b/>
            <w:bCs/>
            <w:color w:val="0000FF"/>
            <w:sz w:val="21"/>
            <w:u w:val="single"/>
          </w:rPr>
          <w:t>Единая программа подготовки арбитражных управляющих</w:t>
        </w:r>
      </w:hyperlink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shd w:val="clear" w:color="auto" w:fill="FAFAFA"/>
        </w:rPr>
        <w:t>График обучения с выпусками в 2025 году:</w:t>
      </w:r>
    </w:p>
    <w:p w:rsidR="00724B3E" w:rsidRPr="00724B3E" w:rsidRDefault="00724B3E" w:rsidP="00724B3E">
      <w:pPr>
        <w:shd w:val="clear" w:color="auto" w:fill="FFFFFF"/>
        <w:spacing w:before="100" w:beforeAutospacing="1" w:after="45" w:line="240" w:lineRule="auto"/>
        <w:ind w:left="750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Wingdings" w:eastAsia="Times New Roman" w:hAnsi="Wingdings" w:cs="Arial"/>
          <w:color w:val="444444"/>
          <w:sz w:val="21"/>
          <w:szCs w:val="21"/>
          <w:bdr w:val="none" w:sz="0" w:space="0" w:color="auto" w:frame="1"/>
          <w:shd w:val="clear" w:color="auto" w:fill="FAFAFA"/>
        </w:rPr>
        <w:t></w:t>
      </w:r>
      <w:r w:rsidRPr="00724B3E">
        <w:rPr>
          <w:rFonts w:ascii="Cambria Math" w:eastAsia="Times New Roman" w:hAnsi="Cambria Math" w:cs="Arial"/>
          <w:color w:val="737070"/>
          <w:sz w:val="21"/>
        </w:rPr>
        <w:t>2</w:t>
      </w:r>
      <w:r w:rsidRPr="00724B3E">
        <w:rPr>
          <w:rFonts w:ascii="Cambria Math" w:eastAsia="Times New Roman" w:hAnsi="Cambria Math" w:cs="Arial"/>
          <w:strike/>
          <w:color w:val="737070"/>
          <w:sz w:val="21"/>
        </w:rPr>
        <w:t>8.10.2024г. – 10.02.2025</w:t>
      </w:r>
      <w:r w:rsidRPr="00724B3E">
        <w:rPr>
          <w:rFonts w:ascii="Cambria Math" w:eastAsia="Times New Roman" w:hAnsi="Cambria Math" w:cs="Arial"/>
          <w:color w:val="737070"/>
          <w:sz w:val="21"/>
        </w:rPr>
        <w:t>г. — экзамен состоялся 14 февраля 2025г.</w:t>
      </w:r>
    </w:p>
    <w:p w:rsidR="00724B3E" w:rsidRPr="00724B3E" w:rsidRDefault="00724B3E" w:rsidP="00724B3E">
      <w:pPr>
        <w:shd w:val="clear" w:color="auto" w:fill="FFFFFF"/>
        <w:spacing w:before="100" w:beforeAutospacing="1" w:after="45" w:line="240" w:lineRule="auto"/>
        <w:ind w:left="750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Wingdings" w:eastAsia="Times New Roman" w:hAnsi="Wingdings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</w:t>
      </w:r>
      <w:r w:rsidRPr="00724B3E">
        <w:rPr>
          <w:rFonts w:ascii="Cambria Math" w:eastAsia="Times New Roman" w:hAnsi="Cambria Math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23.12.2024г. – 04.04.2025г. — экзамен состоится 18 апреля 2025г.</w:t>
      </w:r>
    </w:p>
    <w:p w:rsidR="00724B3E" w:rsidRPr="00724B3E" w:rsidRDefault="00724B3E" w:rsidP="00724B3E">
      <w:pPr>
        <w:shd w:val="clear" w:color="auto" w:fill="FFFFFF"/>
        <w:spacing w:before="100" w:beforeAutospacing="1" w:after="45" w:line="240" w:lineRule="auto"/>
        <w:ind w:left="750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Wingdings" w:eastAsia="Times New Roman" w:hAnsi="Wingdings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</w:t>
      </w:r>
      <w:r w:rsidRPr="00724B3E">
        <w:rPr>
          <w:rFonts w:ascii="Cambria Math" w:eastAsia="Times New Roman" w:hAnsi="Cambria Math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10.02.2025г. – 15.05.2025г.</w:t>
      </w:r>
    </w:p>
    <w:p w:rsidR="00724B3E" w:rsidRPr="00724B3E" w:rsidRDefault="00724B3E" w:rsidP="00724B3E">
      <w:pPr>
        <w:shd w:val="clear" w:color="auto" w:fill="FFFFFF"/>
        <w:spacing w:before="100" w:beforeAutospacing="1" w:after="45" w:line="240" w:lineRule="auto"/>
        <w:ind w:left="750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Wingdings" w:eastAsia="Times New Roman" w:hAnsi="Wingdings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</w:t>
      </w:r>
      <w:r w:rsidRPr="00724B3E">
        <w:rPr>
          <w:rFonts w:ascii="Cambria Math" w:eastAsia="Times New Roman" w:hAnsi="Cambria Math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14.04.2025г. – 16.07.2025г.</w:t>
      </w:r>
    </w:p>
    <w:p w:rsidR="00724B3E" w:rsidRPr="00724B3E" w:rsidRDefault="00724B3E" w:rsidP="00724B3E">
      <w:pPr>
        <w:shd w:val="clear" w:color="auto" w:fill="FFFFFF"/>
        <w:spacing w:before="100" w:beforeAutospacing="1" w:after="45" w:line="240" w:lineRule="auto"/>
        <w:ind w:left="750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Wingdings" w:eastAsia="Times New Roman" w:hAnsi="Wingdings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</w:t>
      </w:r>
      <w:r w:rsidRPr="00724B3E">
        <w:rPr>
          <w:rFonts w:ascii="Cambria Math" w:eastAsia="Times New Roman" w:hAnsi="Cambria Math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23.06.2025г. – 23.09.2025г.</w:t>
      </w:r>
    </w:p>
    <w:p w:rsidR="00724B3E" w:rsidRPr="00724B3E" w:rsidRDefault="00724B3E" w:rsidP="00724B3E">
      <w:pPr>
        <w:shd w:val="clear" w:color="auto" w:fill="FFFFFF"/>
        <w:spacing w:before="100" w:beforeAutospacing="1" w:after="45" w:line="240" w:lineRule="auto"/>
        <w:ind w:left="750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Wingdings" w:eastAsia="Times New Roman" w:hAnsi="Wingdings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</w:t>
      </w:r>
      <w:r w:rsidRPr="00724B3E">
        <w:rPr>
          <w:rFonts w:ascii="Cambria Math" w:eastAsia="Times New Roman" w:hAnsi="Cambria Math" w:cs="Arial"/>
          <w:color w:val="444444"/>
          <w:sz w:val="27"/>
          <w:szCs w:val="27"/>
          <w:bdr w:val="none" w:sz="0" w:space="0" w:color="auto" w:frame="1"/>
          <w:shd w:val="clear" w:color="auto" w:fill="FAFAFA"/>
        </w:rPr>
        <w:t>08.09.2025г. – 08.12.2025г.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Verdana" w:eastAsia="Times New Roman" w:hAnsi="Verdana" w:cs="Arial"/>
          <w:b/>
          <w:bCs/>
          <w:color w:val="2C2D2E"/>
          <w:sz w:val="24"/>
          <w:szCs w:val="24"/>
        </w:rPr>
        <w:t>Действующим арбитражным управляющим</w:t>
      </w:r>
      <w:r w:rsidRPr="00724B3E">
        <w:rPr>
          <w:rFonts w:ascii="Times New Roman" w:eastAsia="Times New Roman" w:hAnsi="Times New Roman" w:cs="Times New Roman"/>
          <w:color w:val="2C2D2E"/>
          <w:shd w:val="clear" w:color="auto" w:fill="FFFFFF"/>
        </w:rPr>
        <w:t> предлагаем пройти обучение по программам повышения квалификации,  разработанным в соответствии с Федеральным законом "Об образовании в Российской Федерации" от 29.12.2012 N 273-ФЗ; Федеральным законом "О несостоятельности (банкротстве)" от 26.10.2002 N 127-ФЗ; Указанием Банка России от 25 сентября 2015 г. N 3808-У "О программах подготовки арбитражных управляющих в делах о банкротстве отдельных видов финансовых организаций"; Указанием Банка России от 13 марта 2017 г. N 4313-У "Об утверждении программы обучения арбитражных управляющих в качестве конкурсных управляющих при банкротстве кредитных организаций":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6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обучения арбитражных управляющих в качестве конкурсных управляющих при банкротстве кредитных организаций 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(88 часов)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7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подготовки арбитражных управляющих в делах о банкротстве страховых организаций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(102 часа)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8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подготовки арбитражных управляющих в делах о банкротстве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(86 часов)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9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подготовки арбитражных управляющих в делах о банкротстве негосударственных пенсионных фондов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(84 часа)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10" w:tgtFrame="_blank" w:history="1">
        <w:r w:rsidRPr="00724B3E">
          <w:rPr>
            <w:rFonts w:ascii="Arial" w:eastAsia="Times New Roman" w:hAnsi="Arial" w:cs="Arial"/>
            <w:color w:val="0000FF"/>
            <w:sz w:val="21"/>
          </w:rPr>
          <w:t>Программа подготовки арбитражных управляющих в делах о банкротстве кредитных потребительских кооперативов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(90 часов)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11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подготовки арбитражных управляющих в делах о банкротстве клиринговых организаций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(70 часов)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12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подготовки арбитражных управляющих в делах о банкротстве организаторов торговли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 (74 часа)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13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 xml:space="preserve">Программа подготовки арбитражных управляющих в делах о банкротстве </w:t>
        </w:r>
        <w:proofErr w:type="spellStart"/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микрофинансовых</w:t>
        </w:r>
        <w:proofErr w:type="spellEnd"/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 xml:space="preserve"> организаций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 (68 часов)</w:t>
      </w:r>
    </w:p>
    <w:p w:rsidR="00724B3E" w:rsidRPr="00724B3E" w:rsidRDefault="00724B3E" w:rsidP="00724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hyperlink r:id="rId14" w:tgtFrame="_blank" w:history="1">
        <w:r w:rsidRPr="00724B3E">
          <w:rPr>
            <w:rFonts w:ascii="Arial" w:eastAsia="Times New Roman" w:hAnsi="Arial" w:cs="Arial"/>
            <w:color w:val="0000FF"/>
            <w:sz w:val="21"/>
            <w:u w:val="single"/>
          </w:rPr>
          <w:t>Программа повышения уровня профессиональной подготовки арбитражных управляющих</w:t>
        </w:r>
      </w:hyperlink>
      <w:r w:rsidRPr="00724B3E">
        <w:rPr>
          <w:rFonts w:ascii="Arial" w:eastAsia="Times New Roman" w:hAnsi="Arial" w:cs="Arial"/>
          <w:color w:val="2C2D2E"/>
          <w:sz w:val="21"/>
          <w:szCs w:val="21"/>
          <w:shd w:val="clear" w:color="auto" w:fill="FFFFFF"/>
        </w:rPr>
        <w:t> (24 часа)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b/>
          <w:bCs/>
          <w:color w:val="2C2D2E"/>
          <w:sz w:val="23"/>
        </w:rPr>
        <w:lastRenderedPageBreak/>
        <w:t>По вопросам обучения обращаться: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Тел.:</w:t>
      </w:r>
      <w:r w:rsidRPr="00724B3E">
        <w:rPr>
          <w:rFonts w:ascii="Arial" w:eastAsia="Times New Roman" w:hAnsi="Arial" w:cs="Arial"/>
          <w:b/>
          <w:bCs/>
          <w:color w:val="2C2D2E"/>
          <w:sz w:val="23"/>
        </w:rPr>
        <w:t> +7918 073 54 05   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proofErr w:type="spellStart"/>
      <w:r w:rsidRPr="00724B3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E-mail</w:t>
      </w:r>
      <w:proofErr w:type="spellEnd"/>
      <w:r w:rsidRPr="00724B3E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</w:rPr>
        <w:t>: </w:t>
      </w:r>
      <w:proofErr w:type="spellStart"/>
      <w:r w:rsidRPr="00724B3E">
        <w:rPr>
          <w:rFonts w:ascii="Arial" w:eastAsia="Times New Roman" w:hAnsi="Arial" w:cs="Arial"/>
          <w:b/>
          <w:bCs/>
          <w:color w:val="2C2D2E"/>
          <w:sz w:val="23"/>
        </w:rPr>
        <w:t>info@akanpo.ru</w:t>
      </w:r>
      <w:proofErr w:type="spellEnd"/>
      <w:r w:rsidRPr="00724B3E">
        <w:rPr>
          <w:rFonts w:ascii="Arial" w:eastAsia="Times New Roman" w:hAnsi="Arial" w:cs="Arial"/>
          <w:b/>
          <w:bCs/>
          <w:color w:val="2C2D2E"/>
          <w:sz w:val="23"/>
        </w:rPr>
        <w:t>;  89180735405@mail.ru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724B3E" w:rsidRPr="00724B3E" w:rsidRDefault="00724B3E" w:rsidP="00724B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724B3E">
        <w:rPr>
          <w:rFonts w:ascii="Georgia" w:eastAsia="Times New Roman" w:hAnsi="Georgia" w:cs="Arial"/>
          <w:b/>
          <w:bCs/>
          <w:i/>
          <w:iCs/>
          <w:color w:val="000000"/>
          <w:sz w:val="18"/>
        </w:rPr>
        <w:t>С уважением, Коваленко Светлана Анатольевна,</w:t>
      </w:r>
      <w:r w:rsidRPr="00724B3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 w:rsidRPr="00724B3E">
        <w:rPr>
          <w:rFonts w:ascii="Georgia" w:eastAsia="Times New Roman" w:hAnsi="Georgia" w:cs="Arial"/>
          <w:b/>
          <w:bCs/>
          <w:i/>
          <w:iCs/>
          <w:color w:val="000066"/>
          <w:sz w:val="18"/>
        </w:rPr>
        <w:t>АНО ДПО "АКАДЕМИЯ НЕПРЕРЫВНОГО ПРОФЕССИОНАЛЬНОГО ОБРАЗОВАНИЯ" (АНО ДПО «АНПО»)</w:t>
      </w:r>
      <w:r w:rsidRPr="00724B3E">
        <w:rPr>
          <w:rFonts w:ascii="Arial" w:eastAsia="Times New Roman" w:hAnsi="Arial" w:cs="Arial"/>
          <w:color w:val="2C2D2E"/>
          <w:sz w:val="23"/>
          <w:szCs w:val="23"/>
        </w:rPr>
        <w:br/>
      </w:r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 xml:space="preserve">350058, г.Краснодар, </w:t>
      </w:r>
      <w:proofErr w:type="spellStart"/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ул.Старокубанская</w:t>
      </w:r>
      <w:proofErr w:type="spellEnd"/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, д.114, офис 815 (8 этаж)</w:t>
      </w:r>
      <w:r w:rsidRPr="00724B3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Тел.: +7(861)945-25-05; +7(861)945-05-25; +79180735405</w:t>
      </w:r>
      <w:r w:rsidRPr="00724B3E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br/>
      </w:r>
      <w:proofErr w:type="spellStart"/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E-mail</w:t>
      </w:r>
      <w:proofErr w:type="spellEnd"/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: </w:t>
      </w:r>
      <w:hyperlink r:id="rId15" w:tgtFrame="_blank" w:history="1">
        <w:r w:rsidRPr="00724B3E">
          <w:rPr>
            <w:rFonts w:ascii="Verdana" w:eastAsia="Times New Roman" w:hAnsi="Verdana" w:cs="Arial"/>
            <w:b/>
            <w:bCs/>
            <w:color w:val="0000FF"/>
            <w:sz w:val="20"/>
            <w:u w:val="single"/>
          </w:rPr>
          <w:t>info@akanpo.ru</w:t>
        </w:r>
      </w:hyperlink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; </w:t>
      </w:r>
      <w:hyperlink r:id="rId16" w:tgtFrame="_blank" w:history="1">
        <w:r w:rsidRPr="00724B3E">
          <w:rPr>
            <w:rFonts w:ascii="Verdana" w:eastAsia="Times New Roman" w:hAnsi="Verdana" w:cs="Arial"/>
            <w:b/>
            <w:bCs/>
            <w:color w:val="0000FF"/>
            <w:sz w:val="20"/>
            <w:u w:val="single"/>
          </w:rPr>
          <w:t>89180735405@mail.ru</w:t>
        </w:r>
      </w:hyperlink>
      <w:r w:rsidRPr="00724B3E">
        <w:rPr>
          <w:rFonts w:ascii="Verdana" w:eastAsia="Times New Roman" w:hAnsi="Verdana" w:cs="Arial"/>
          <w:b/>
          <w:bCs/>
          <w:color w:val="000000"/>
          <w:sz w:val="20"/>
          <w:szCs w:val="20"/>
          <w:shd w:val="clear" w:color="auto" w:fill="FFFFFF"/>
        </w:rPr>
        <w:br/>
      </w:r>
      <w:r w:rsidRPr="00724B3E">
        <w:rPr>
          <w:rFonts w:ascii="Verdana" w:eastAsia="Times New Roman" w:hAnsi="Verdana" w:cs="Arial"/>
          <w:b/>
          <w:bCs/>
          <w:color w:val="000000"/>
          <w:sz w:val="20"/>
        </w:rPr>
        <w:t>Официальный сайт АНО ДПО «АНПО»: </w:t>
      </w:r>
      <w:hyperlink r:id="rId17" w:tgtFrame="_blank" w:history="1">
        <w:r w:rsidRPr="00724B3E">
          <w:rPr>
            <w:rFonts w:ascii="Arial" w:eastAsia="Times New Roman" w:hAnsi="Arial" w:cs="Arial"/>
            <w:b/>
            <w:bCs/>
            <w:color w:val="0000FF"/>
            <w:sz w:val="23"/>
            <w:u w:val="single"/>
          </w:rPr>
          <w:t>https://akanpo.ru/</w:t>
        </w:r>
      </w:hyperlink>
    </w:p>
    <w:p w:rsidR="00293F11" w:rsidRDefault="00293F11"/>
    <w:sectPr w:rsidR="0029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C6B80"/>
    <w:multiLevelType w:val="multilevel"/>
    <w:tmpl w:val="B882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24B3E"/>
    <w:rsid w:val="00293F11"/>
    <w:rsid w:val="0072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24B3E"/>
    <w:rPr>
      <w:i/>
      <w:iCs/>
    </w:rPr>
  </w:style>
  <w:style w:type="character" w:styleId="a4">
    <w:name w:val="Strong"/>
    <w:basedOn w:val="a0"/>
    <w:uiPriority w:val="22"/>
    <w:qFormat/>
    <w:rsid w:val="00724B3E"/>
    <w:rPr>
      <w:b/>
      <w:bCs/>
    </w:rPr>
  </w:style>
  <w:style w:type="character" w:styleId="a5">
    <w:name w:val="Hyperlink"/>
    <w:basedOn w:val="a0"/>
    <w:uiPriority w:val="99"/>
    <w:semiHidden/>
    <w:unhideWhenUsed/>
    <w:rsid w:val="00724B3E"/>
    <w:rPr>
      <w:color w:val="0000FF"/>
      <w:u w:val="single"/>
    </w:rPr>
  </w:style>
  <w:style w:type="paragraph" w:customStyle="1" w:styleId="msobodytextindentmrcssattr">
    <w:name w:val="msobodytextindent_mr_css_attr"/>
    <w:basedOn w:val="a"/>
    <w:rsid w:val="0072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724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00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5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npo.ru/dpo/programmy-povyshenija-kvalifikacii/45-programma-podgotovki-arbitrazhnyh-upravljajuschih-v-delah-o-bankrotstve-professionalnyh-uchastnikov-rynka-cennyh-bumag-i-upravljajuschih-kompanij-investicionnyh-fondov-paevyh-investicionnyh-.html" TargetMode="External"/><Relationship Id="rId13" Type="http://schemas.openxmlformats.org/officeDocument/2006/relationships/hyperlink" Target="https://akanpo.ru/dpo/programmy-povyshenija-kvalifikacii/38-programma-podgotovki-arbitrazhnyh-upravljajuschih-v-delah-o-bankrotstve-mikrofinansovyh-organizacij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kanpo.ru/dpo/programmy-povyshenija-kvalifikacii/46-programma-podgotovki-arbitrazhnyh-upravljajuschih-v-delah-o-bankrotstve-strahovyh-organizacij.html" TargetMode="External"/><Relationship Id="rId12" Type="http://schemas.openxmlformats.org/officeDocument/2006/relationships/hyperlink" Target="https://akanpo.ru/dpo/programmy-povyshenija-kvalifikacii/39-programma-podgotovki-arbitrazhnyh-upravljajuschih-v-delah-o-bankrotstve-organizatorov-torgovli.html" TargetMode="External"/><Relationship Id="rId17" Type="http://schemas.openxmlformats.org/officeDocument/2006/relationships/hyperlink" Target="https://akanp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mail.ru/compose/?mailto=mailto%3a9180735405@akanp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kanpo.ru/dpo/programmy-povyshenija-kvalifikacii/40-programma-obuchenija-arbitrazhnyh-upravljajuschih-v-kachestve-konkursnyh-upravljajuschih-pri-bankrotstve-kreditnyh-organizacij.html" TargetMode="External"/><Relationship Id="rId11" Type="http://schemas.openxmlformats.org/officeDocument/2006/relationships/hyperlink" Target="https://akanpo.ru/dpo/programmy-povyshenija-kvalifikacii/42-programma-podgotovki-arbitrazhnyh-upravljajuschih-v-delah-o-bankrotstve-kliringovyh-organizacij.html" TargetMode="External"/><Relationship Id="rId5" Type="http://schemas.openxmlformats.org/officeDocument/2006/relationships/hyperlink" Target="https://akanpo.ru/dpo/programmy-professionalnoj-perepodgotovki/31-edinaja-programma-podgotovki-arbitrazhnyh-upravljajuschih.html" TargetMode="External"/><Relationship Id="rId15" Type="http://schemas.openxmlformats.org/officeDocument/2006/relationships/hyperlink" Target="https://e.mail.ru/compose/?mailto=mailto%3ainfo@akanpo.ru" TargetMode="External"/><Relationship Id="rId10" Type="http://schemas.openxmlformats.org/officeDocument/2006/relationships/hyperlink" Target="https://akanpo.ru/dpo/programmy-povyshenija-kvalifikacii/43-programma-podgotovki-arbitrazhnyh-upravljajuschih-v-delah-o-bankrotstve-kreditnyh-potrebitelskih-kooperativov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kanpo.ru/dpo/programmy-povyshenija-kvalifikacii/44-programma-podgotovki-arbitrazhnyh-upravljajuschih-v-delah-o-bankrotstve-negosudarstvennyh-pensionnyh-fondov.html" TargetMode="External"/><Relationship Id="rId14" Type="http://schemas.openxmlformats.org/officeDocument/2006/relationships/hyperlink" Target="https://akanpo.ru/dpo/programmy-povyshenija-kvalifikacii/29-programma-povyshenija-professionalnogo-urovnja-arbitrazhnyh-upravljajuschi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>Grizli777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</cp:revision>
  <dcterms:created xsi:type="dcterms:W3CDTF">2025-04-14T10:08:00Z</dcterms:created>
  <dcterms:modified xsi:type="dcterms:W3CDTF">2025-04-14T10:09:00Z</dcterms:modified>
</cp:coreProperties>
</file>