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73" w:rsidRPr="00223A73" w:rsidRDefault="00223A73" w:rsidP="00223A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23A73">
        <w:rPr>
          <w:rFonts w:ascii="Arial" w:eastAsia="Times New Roman" w:hAnsi="Arial" w:cs="Arial"/>
          <w:i/>
          <w:iCs/>
          <w:color w:val="2C2D2E"/>
          <w:sz w:val="23"/>
        </w:rPr>
        <w:t>Руководителям, юрисконсультам, арбитражным управляющим, адвокатам, начальникам финансово-экономических служб!</w:t>
      </w:r>
    </w:p>
    <w:p w:rsidR="00223A73" w:rsidRPr="00223A73" w:rsidRDefault="00223A73" w:rsidP="00223A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23A73">
        <w:rPr>
          <w:rFonts w:ascii="Arial" w:eastAsia="Times New Roman" w:hAnsi="Arial" w:cs="Arial"/>
          <w:color w:val="2C2D2E"/>
          <w:sz w:val="23"/>
          <w:szCs w:val="23"/>
        </w:rPr>
        <w:t>Учебный центр НТК приглашает Вас </w:t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 xml:space="preserve">на семинар, посвященный острой теме ВЗЫСКАНИЯ УБЫТКОВ с арбитражных управляющих с учетом ПРАКТИКИ ПРИМЕНЕНИЯ </w:t>
      </w:r>
      <w:proofErr w:type="spellStart"/>
      <w:r w:rsidRPr="00223A73">
        <w:rPr>
          <w:rFonts w:ascii="Arial" w:eastAsia="Times New Roman" w:hAnsi="Arial" w:cs="Arial"/>
          <w:b/>
          <w:bCs/>
          <w:color w:val="2C2D2E"/>
          <w:sz w:val="23"/>
        </w:rPr>
        <w:t>КоАП</w:t>
      </w:r>
      <w:proofErr w:type="spellEnd"/>
      <w:r w:rsidRPr="00223A73">
        <w:rPr>
          <w:rFonts w:ascii="Arial" w:eastAsia="Times New Roman" w:hAnsi="Arial" w:cs="Arial"/>
          <w:b/>
          <w:bCs/>
          <w:color w:val="2C2D2E"/>
          <w:sz w:val="23"/>
        </w:rPr>
        <w:t xml:space="preserve"> РФ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t>. На семинаре обсудим, какова вероятность привлечения управляющих к ответственности в виде взыскания убытков, а также к административной ответственности, и рассмотрим </w:t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эффективные ИНСТРУМЕНТЫ ЗАЩИТЫ арбитражного управляющего с реальными примерами из практики ПРОВЕРОК.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t> Вы получите необходимые для вашей работы практические рекомендации из первых уст, а также </w:t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зададите наболевшие вопросы напрямую специалистам в области банкротства! 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t>Также </w:t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 xml:space="preserve">после семинара Вам будут отправлены на почту подробные письменные ОТВЕТЫ на насущные вопросы, заданные в рамках </w:t>
      </w:r>
      <w:proofErr w:type="spellStart"/>
      <w:r w:rsidRPr="00223A73">
        <w:rPr>
          <w:rFonts w:ascii="Arial" w:eastAsia="Times New Roman" w:hAnsi="Arial" w:cs="Arial"/>
          <w:b/>
          <w:bCs/>
          <w:color w:val="2C2D2E"/>
          <w:sz w:val="23"/>
        </w:rPr>
        <w:t>вебинара</w:t>
      </w:r>
      <w:proofErr w:type="spellEnd"/>
      <w:r w:rsidRPr="00223A73">
        <w:rPr>
          <w:rFonts w:ascii="Arial" w:eastAsia="Times New Roman" w:hAnsi="Arial" w:cs="Arial"/>
          <w:b/>
          <w:bCs/>
          <w:color w:val="2C2D2E"/>
          <w:sz w:val="23"/>
        </w:rPr>
        <w:t xml:space="preserve"> Вашими коллегами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t> - арбитражными управляющими, юристами и адвокатами.</w:t>
      </w:r>
    </w:p>
    <w:p w:rsidR="00223A73" w:rsidRPr="00223A73" w:rsidRDefault="00223A73" w:rsidP="0022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A73">
        <w:rPr>
          <w:rFonts w:ascii="Arial" w:eastAsia="Times New Roman" w:hAnsi="Arial" w:cs="Arial"/>
          <w:color w:val="2C2D2E"/>
          <w:sz w:val="23"/>
          <w:szCs w:val="23"/>
          <w:u w:val="single"/>
          <w:shd w:val="clear" w:color="auto" w:fill="FFFFFF"/>
        </w:rPr>
        <w:t>Обучение построено </w:t>
      </w:r>
      <w:r w:rsidRPr="00223A73">
        <w:rPr>
          <w:rFonts w:ascii="Arial" w:eastAsia="Times New Roman" w:hAnsi="Arial" w:cs="Arial"/>
          <w:b/>
          <w:bCs/>
          <w:color w:val="2C2D2E"/>
          <w:sz w:val="23"/>
          <w:u w:val="single"/>
        </w:rPr>
        <w:t>на реальных примерах из практики работы</w:t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 Верховного Суда РФ</w:t>
      </w:r>
    </w:p>
    <w:p w:rsidR="00223A73" w:rsidRPr="00223A73" w:rsidRDefault="00223A73" w:rsidP="00223A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23A73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223A73" w:rsidRPr="00223A73" w:rsidRDefault="00223A73" w:rsidP="00223A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23A73">
        <w:rPr>
          <w:rFonts w:ascii="Arial" w:eastAsia="Times New Roman" w:hAnsi="Arial" w:cs="Arial"/>
          <w:b/>
          <w:bCs/>
          <w:color w:val="2C2D2E"/>
          <w:sz w:val="23"/>
        </w:rPr>
        <w:t xml:space="preserve">Семинар в </w:t>
      </w:r>
      <w:proofErr w:type="spellStart"/>
      <w:r w:rsidRPr="00223A73">
        <w:rPr>
          <w:rFonts w:ascii="Arial" w:eastAsia="Times New Roman" w:hAnsi="Arial" w:cs="Arial"/>
          <w:b/>
          <w:bCs/>
          <w:color w:val="2C2D2E"/>
          <w:sz w:val="23"/>
        </w:rPr>
        <w:t>ОНЛАЙН-режиме</w:t>
      </w:r>
      <w:proofErr w:type="spellEnd"/>
      <w:r w:rsidRPr="00223A73">
        <w:rPr>
          <w:rFonts w:ascii="Arial" w:eastAsia="Times New Roman" w:hAnsi="Arial" w:cs="Arial"/>
          <w:b/>
          <w:bCs/>
          <w:color w:val="2C2D2E"/>
          <w:sz w:val="23"/>
        </w:rPr>
        <w:t xml:space="preserve"> (</w:t>
      </w:r>
      <w:proofErr w:type="spellStart"/>
      <w:r w:rsidRPr="00223A73">
        <w:rPr>
          <w:rFonts w:ascii="Arial" w:eastAsia="Times New Roman" w:hAnsi="Arial" w:cs="Arial"/>
          <w:b/>
          <w:bCs/>
          <w:color w:val="2C2D2E"/>
          <w:sz w:val="23"/>
        </w:rPr>
        <w:t>вебинар</w:t>
      </w:r>
      <w:proofErr w:type="spellEnd"/>
      <w:r w:rsidRPr="00223A73">
        <w:rPr>
          <w:rFonts w:ascii="Arial" w:eastAsia="Times New Roman" w:hAnsi="Arial" w:cs="Arial"/>
          <w:b/>
          <w:bCs/>
          <w:color w:val="2C2D2E"/>
          <w:sz w:val="23"/>
        </w:rPr>
        <w:t>)</w:t>
      </w:r>
    </w:p>
    <w:p w:rsidR="00223A73" w:rsidRPr="00223A73" w:rsidRDefault="00223A73" w:rsidP="00223A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23A73">
        <w:rPr>
          <w:rFonts w:ascii="Arial" w:eastAsia="Times New Roman" w:hAnsi="Arial" w:cs="Arial"/>
          <w:b/>
          <w:bCs/>
          <w:color w:val="16A085"/>
          <w:sz w:val="36"/>
          <w:u w:val="single"/>
        </w:rPr>
        <w:t>ВЗЫСКАНИЕ УБЫТКОВ и ОТВЕТСТВЕННОСТЬ АРБИТРАЖНОГО УПРАВЛЯЮЩЕГО - эффективные инструменты защиты.</w:t>
      </w:r>
      <w:r w:rsidRPr="00223A73">
        <w:rPr>
          <w:rFonts w:ascii="Arial" w:eastAsia="Times New Roman" w:hAnsi="Arial" w:cs="Arial"/>
          <w:b/>
          <w:bCs/>
          <w:color w:val="16A085"/>
          <w:sz w:val="36"/>
        </w:rPr>
        <w:t> ЖАЛОБЫ на действия (бездействие). Вознаграждение. Страхование.</w:t>
      </w:r>
    </w:p>
    <w:p w:rsidR="00223A73" w:rsidRPr="00223A73" w:rsidRDefault="00223A73" w:rsidP="00223A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23A73">
        <w:rPr>
          <w:rFonts w:ascii="Arial" w:eastAsia="Times New Roman" w:hAnsi="Arial" w:cs="Arial"/>
          <w:b/>
          <w:bCs/>
          <w:color w:val="000080"/>
          <w:sz w:val="27"/>
        </w:rPr>
        <w:t xml:space="preserve">Дата проведения </w:t>
      </w:r>
      <w:proofErr w:type="spellStart"/>
      <w:r w:rsidRPr="00223A73">
        <w:rPr>
          <w:rFonts w:ascii="Arial" w:eastAsia="Times New Roman" w:hAnsi="Arial" w:cs="Arial"/>
          <w:b/>
          <w:bCs/>
          <w:color w:val="000080"/>
          <w:sz w:val="27"/>
        </w:rPr>
        <w:t>вебинара</w:t>
      </w:r>
      <w:proofErr w:type="spellEnd"/>
      <w:r w:rsidRPr="00223A73">
        <w:rPr>
          <w:rFonts w:ascii="Arial" w:eastAsia="Times New Roman" w:hAnsi="Arial" w:cs="Arial"/>
          <w:b/>
          <w:bCs/>
          <w:color w:val="000080"/>
          <w:sz w:val="27"/>
        </w:rPr>
        <w:t xml:space="preserve"> - 22 августа 2025 года с 10.00 до 15.00 (</w:t>
      </w:r>
      <w:proofErr w:type="spellStart"/>
      <w:r w:rsidRPr="00223A73">
        <w:rPr>
          <w:rFonts w:ascii="Arial" w:eastAsia="Times New Roman" w:hAnsi="Arial" w:cs="Arial"/>
          <w:b/>
          <w:bCs/>
          <w:color w:val="000080"/>
          <w:sz w:val="27"/>
        </w:rPr>
        <w:t>мск</w:t>
      </w:r>
      <w:proofErr w:type="spellEnd"/>
      <w:r w:rsidRPr="00223A73">
        <w:rPr>
          <w:rFonts w:ascii="Arial" w:eastAsia="Times New Roman" w:hAnsi="Arial" w:cs="Arial"/>
          <w:b/>
          <w:bCs/>
          <w:color w:val="000080"/>
          <w:sz w:val="27"/>
        </w:rPr>
        <w:t>)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  <w:t>Организатор - Учебный центр НТК, ИНН 7722297868</w:t>
      </w:r>
    </w:p>
    <w:p w:rsidR="00223A73" w:rsidRPr="00223A73" w:rsidRDefault="00223A73" w:rsidP="00223A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23A73">
        <w:rPr>
          <w:rFonts w:ascii="Arial" w:eastAsia="Times New Roman" w:hAnsi="Arial" w:cs="Arial"/>
          <w:i/>
          <w:iCs/>
          <w:color w:val="2C2D2E"/>
          <w:sz w:val="23"/>
        </w:rPr>
        <w:t>Для достижения высокой результативности обучения </w:t>
      </w:r>
      <w:r w:rsidRPr="00223A73">
        <w:rPr>
          <w:rFonts w:ascii="Arial" w:eastAsia="Times New Roman" w:hAnsi="Arial" w:cs="Arial"/>
          <w:b/>
          <w:bCs/>
          <w:i/>
          <w:iCs/>
          <w:color w:val="2C2D2E"/>
          <w:sz w:val="23"/>
        </w:rPr>
        <w:t>Вы можете заранее подготовить интересующие Вас вопросы</w:t>
      </w:r>
      <w:r w:rsidRPr="00223A73">
        <w:rPr>
          <w:rFonts w:ascii="Arial" w:eastAsia="Times New Roman" w:hAnsi="Arial" w:cs="Arial"/>
          <w:i/>
          <w:iCs/>
          <w:color w:val="2C2D2E"/>
          <w:sz w:val="23"/>
        </w:rPr>
        <w:t> и выслать их на почту </w:t>
      </w:r>
      <w:r w:rsidRPr="00223A73">
        <w:rPr>
          <w:rFonts w:ascii="Arial" w:eastAsia="Times New Roman" w:hAnsi="Arial" w:cs="Arial"/>
          <w:b/>
          <w:bCs/>
          <w:i/>
          <w:iCs/>
          <w:color w:val="2C2D2E"/>
          <w:sz w:val="23"/>
        </w:rPr>
        <w:t>ntk202408@mail.ru</w:t>
      </w:r>
    </w:p>
    <w:p w:rsidR="00223A73" w:rsidRPr="00223A73" w:rsidRDefault="00223A73" w:rsidP="0022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A73">
        <w:rPr>
          <w:rFonts w:ascii="Arial" w:eastAsia="Times New Roman" w:hAnsi="Arial" w:cs="Arial"/>
          <w:b/>
          <w:bCs/>
          <w:color w:val="2C2D2E"/>
          <w:sz w:val="23"/>
        </w:rPr>
        <w:t xml:space="preserve">Стоимость участия в </w:t>
      </w:r>
      <w:proofErr w:type="spellStart"/>
      <w:r w:rsidRPr="00223A73">
        <w:rPr>
          <w:rFonts w:ascii="Arial" w:eastAsia="Times New Roman" w:hAnsi="Arial" w:cs="Arial"/>
          <w:b/>
          <w:bCs/>
          <w:color w:val="2C2D2E"/>
          <w:sz w:val="23"/>
        </w:rPr>
        <w:t>вебинаре</w:t>
      </w:r>
      <w:proofErr w:type="spellEnd"/>
      <w:r w:rsidRPr="00223A73">
        <w:rPr>
          <w:rFonts w:ascii="Arial" w:eastAsia="Times New Roman" w:hAnsi="Arial" w:cs="Arial"/>
          <w:b/>
          <w:bCs/>
          <w:color w:val="2C2D2E"/>
          <w:sz w:val="23"/>
        </w:rPr>
        <w:t xml:space="preserve"> — 10500,00. </w:t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Оплата участия возможна как от юридического лица по договору, так и от физического лица (</w:t>
      </w:r>
      <w:proofErr w:type="spellStart"/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онлайн-оплата</w:t>
      </w:r>
      <w:proofErr w:type="spellEnd"/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).</w:t>
      </w:r>
    </w:p>
    <w:p w:rsidR="00223A73" w:rsidRPr="00223A73" w:rsidRDefault="00223A73" w:rsidP="00223A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23A73">
        <w:rPr>
          <w:rFonts w:ascii="Arial" w:eastAsia="Times New Roman" w:hAnsi="Arial" w:cs="Arial"/>
          <w:b/>
          <w:bCs/>
          <w:color w:val="2C2D2E"/>
          <w:sz w:val="23"/>
        </w:rPr>
        <w:t>Заявки на участие: </w:t>
      </w:r>
      <w:r w:rsidRPr="00223A73">
        <w:rPr>
          <w:rFonts w:ascii="Arial" w:eastAsia="Times New Roman" w:hAnsi="Arial" w:cs="Arial"/>
          <w:b/>
          <w:bCs/>
          <w:color w:val="008080"/>
          <w:sz w:val="24"/>
          <w:szCs w:val="24"/>
        </w:rPr>
        <w:t>8(499)755-78-68, +7(925)706 85 38</w:t>
      </w:r>
    </w:p>
    <w:p w:rsidR="00223A73" w:rsidRPr="00223A73" w:rsidRDefault="0089400E" w:rsidP="00223A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hyperlink r:id="rId4" w:tgtFrame="_blank" w:history="1">
        <w:r w:rsidR="00223A73" w:rsidRPr="00223A7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РЕГИСТРАЦИЯ</w:t>
        </w:r>
      </w:hyperlink>
    </w:p>
    <w:p w:rsidR="00223A73" w:rsidRPr="00223A73" w:rsidRDefault="00223A73" w:rsidP="0022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A73">
        <w:rPr>
          <w:rFonts w:ascii="Arial" w:eastAsia="Times New Roman" w:hAnsi="Arial" w:cs="Arial"/>
          <w:b/>
          <w:bCs/>
          <w:color w:val="2C2D2E"/>
          <w:sz w:val="23"/>
          <w:u w:val="single"/>
        </w:rPr>
        <w:t>Лекторы: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Никитина О.А., государственный советник юстиции I класса</w:t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, с многолетним (более 30 лет) стажем работы советником ВАС РФ и ведением профессиональной деятельности в области обучения арбитражных управляющих и юристов в сфере банкротства.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 xml:space="preserve">Никифоров М.В., </w:t>
      </w:r>
      <w:proofErr w:type="spellStart"/>
      <w:r w:rsidRPr="00223A73">
        <w:rPr>
          <w:rFonts w:ascii="Arial" w:eastAsia="Times New Roman" w:hAnsi="Arial" w:cs="Arial"/>
          <w:b/>
          <w:bCs/>
          <w:color w:val="2C2D2E"/>
          <w:sz w:val="23"/>
        </w:rPr>
        <w:t>к.ю.н</w:t>
      </w:r>
      <w:proofErr w:type="spellEnd"/>
      <w:r w:rsidRPr="00223A73">
        <w:rPr>
          <w:rFonts w:ascii="Arial" w:eastAsia="Times New Roman" w:hAnsi="Arial" w:cs="Arial"/>
          <w:b/>
          <w:bCs/>
          <w:color w:val="2C2D2E"/>
          <w:sz w:val="23"/>
        </w:rPr>
        <w:t>.,</w:t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 доцент, профессор кафедры государственно-правовых дисциплин ПФ ФГБОУВО РГУП, </w:t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 xml:space="preserve">эксперт в области административного права и в вопросах правоприменительной практики со стажем оказания юридических </w:t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lastRenderedPageBreak/>
        <w:t>услуг более 25 лет</w:t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 xml:space="preserve">, автор книг и публикаций по тематике </w:t>
      </w:r>
      <w:proofErr w:type="spellStart"/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КоАП</w:t>
      </w:r>
      <w:proofErr w:type="spellEnd"/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 xml:space="preserve"> РФ, дипломированный специалист по противодействию коррупции.</w:t>
      </w:r>
    </w:p>
    <w:p w:rsidR="00223A73" w:rsidRPr="00223A73" w:rsidRDefault="00223A73" w:rsidP="00223A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23A73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223A73" w:rsidRPr="00223A73" w:rsidRDefault="00223A73" w:rsidP="00223A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23A73">
        <w:rPr>
          <w:rFonts w:ascii="Arial" w:eastAsia="Times New Roman" w:hAnsi="Arial" w:cs="Arial"/>
          <w:color w:val="2C2D2E"/>
          <w:sz w:val="23"/>
          <w:szCs w:val="23"/>
        </w:rPr>
        <w:t>В программе: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b/>
          <w:bCs/>
          <w:color w:val="2C2D2E"/>
          <w:sz w:val="23"/>
          <w:u w:val="single"/>
        </w:rPr>
        <w:t>1. АРБИТРАЖНЫЙ УПРАВЛЯЮЩИЙ - правовые и финансовые инструменты. НОВОЕ в ЗАКОНОДАТЕЛЬСТВЕ 2025 года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  <w:t>- </w:t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Федеральный закон от 31.07.2025 № 311-ФЗ – изменения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t> в ст. 213_7 Закона "О несостоятельности (банкротстве)" № 298-ФЗ: уточнён </w:t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порядок наполнения реестра сведений о банкротстве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t> и </w:t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дополнен перечень сведений, подлежащих обязательному опубликованию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t> в ходе процедур, применяемых в деле о банкротстве гражданина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  <w:t>- </w:t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Расширение полномочий арбитражных управляющих,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t> запрос информации в отношении должника и родственников, условия ее предоставления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  <w:t>- Возможность проведения </w:t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аукциона для проведения процедуры банкротства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t>. Аукционный договор.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  <w:t>- </w:t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Инвестирование в процедуру банкротства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t>. Право на возмездный кредит из конкурсной массы.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  <w:t>- Привлечение управляющим специалистов для обеспечения своей деятельности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  <w:t>- Обстоятельства для заключения трудовых договоров вместо гражданско-правовых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  <w:t>- Передача обязанностей арбитражного управляющего третьим лицам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  <w:t>- </w:t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Добросовестность арбитражного управляющего в использовании денежных средств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  <w:t>- Возмещение арбитражным управляющим ущерба бюджету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  <w:t>- Необоснованное перечисление арбитражным управляющим денежных средств во исполнение фиктивных договоров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  <w:t>- </w:t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Вознаграждение арбитражного управляющего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t>: процентная и фиксированная ставки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  <w:t>- Неисполнение конкурсным управляющим обязанности по исчислению и уплате обязательных платежей</w:t>
      </w:r>
    </w:p>
    <w:p w:rsidR="00223A73" w:rsidRPr="00223A73" w:rsidRDefault="00223A73" w:rsidP="0022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A73">
        <w:rPr>
          <w:rFonts w:ascii="Arial" w:eastAsia="Times New Roman" w:hAnsi="Arial" w:cs="Arial"/>
          <w:b/>
          <w:bCs/>
          <w:color w:val="2C2D2E"/>
          <w:sz w:val="23"/>
          <w:u w:val="single"/>
        </w:rPr>
        <w:t>2. Взыскание УБЫТКОВ с арбитражного управляющего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- Жалобы на действия арбитражных управляющих и взыскание с них убытков - соотношение понятий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- Самые частые основания для взыскания убытков с арбитражного управляющего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- Срок исковой давности по требованию о возмещении убытков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- Убытки при пропуске срока исковой давности оспаривания сделок должника по вине АУ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 xml:space="preserve">- Убытки при </w:t>
      </w:r>
      <w:proofErr w:type="spellStart"/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невозврате</w:t>
      </w:r>
      <w:proofErr w:type="spellEnd"/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 xml:space="preserve"> задатка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- Убытки при взыскании долга по вине арбитражного управляющего, непринятие арбитражным управляющим мер по взысканию дебиторской задолженности и по возврату имущества должника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- Убытки в виде неосновательно полученного арбитражным управляющим вознаграждения, в связи с уменьшением судом размера вознаграждения суды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- Получение убытков лицами, участвующими в деле о банкротстве, с арбитражного управляющего, страховой организации, СРО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- Условия для привлечения арбитражного управляющего к взысканию убытков при нарушении очередности оплаты текущих платежей в условиях правовой неопределенности</w:t>
      </w:r>
    </w:p>
    <w:p w:rsidR="00223A73" w:rsidRPr="00223A73" w:rsidRDefault="00223A73" w:rsidP="00223A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23A73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223A73" w:rsidRPr="00223A73" w:rsidRDefault="00223A73" w:rsidP="0022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A73">
        <w:rPr>
          <w:rFonts w:ascii="Arial" w:eastAsia="Times New Roman" w:hAnsi="Arial" w:cs="Arial"/>
          <w:b/>
          <w:bCs/>
          <w:color w:val="2C2D2E"/>
          <w:sz w:val="23"/>
          <w:u w:val="single"/>
        </w:rPr>
        <w:lastRenderedPageBreak/>
        <w:t>3. НЕЗАКОННЫЕ ДЕЙСТВИЯ и БЕЗДЕЙСТВИЕ арбитражного управляющего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- Какие неправомерные бездействия управляющего могут быть признаны судом незаконными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- В каком случае жалобы на действия АУ признаются обоснованными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- Непринятие арбитражным управляющим мер по обеспечению сохранности имущества должника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 xml:space="preserve">- Непринятие управляющим мер по оформлению прав должника на незарегистрированное недвижимое имущество и </w:t>
      </w:r>
      <w:proofErr w:type="spellStart"/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неотражение</w:t>
      </w:r>
      <w:proofErr w:type="spellEnd"/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 xml:space="preserve"> его в составе конкурсной массы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- Несвоевременное уведомление работодателя о введении в отношении должника процедуры реализации имущества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 xml:space="preserve">- </w:t>
      </w:r>
      <w:proofErr w:type="spellStart"/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Непроявление</w:t>
      </w:r>
      <w:proofErr w:type="spellEnd"/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 xml:space="preserve"> арбитражным управляющим должной осмотрительности при выборе контрагента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- Нарушение арбитражным управляющим очередности исполнения текущих обязательств должника, установленной п.2 ст.134 Законом о банкротстве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- Неправильное распределение арбитражным управляющим залоговой выручки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- Возложение на должника экономических санкций за нарушение публично-правовых норм (лицензионных условий, налоговых норм, ПДД, ППБ и др.)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- Рекомендации НКС Арбитражных судов округов о взыскании убытков с арбитражного управляющего.</w:t>
      </w:r>
    </w:p>
    <w:p w:rsidR="00223A73" w:rsidRPr="00223A73" w:rsidRDefault="00223A73" w:rsidP="00223A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23A73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223A73" w:rsidRPr="00223A73" w:rsidRDefault="00223A73" w:rsidP="00223A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23A73">
        <w:rPr>
          <w:rFonts w:ascii="Arial" w:eastAsia="Times New Roman" w:hAnsi="Arial" w:cs="Arial"/>
          <w:b/>
          <w:bCs/>
          <w:color w:val="2C2D2E"/>
          <w:sz w:val="23"/>
          <w:u w:val="single"/>
        </w:rPr>
        <w:t>4. ОТВЕТСТВЕННОСТЬ арбитражного управляющего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- Виды ответственности: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t> гражданско-правовая, дисциплинарная, административная, уголовная ответственность, отстранение от исполнения обязанностей в деле о банкротстве (дисквалификация).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 xml:space="preserve">- КОНТРОЛЬ </w:t>
      </w:r>
      <w:proofErr w:type="spellStart"/>
      <w:r w:rsidRPr="00223A73">
        <w:rPr>
          <w:rFonts w:ascii="Arial" w:eastAsia="Times New Roman" w:hAnsi="Arial" w:cs="Arial"/>
          <w:b/>
          <w:bCs/>
          <w:color w:val="2C2D2E"/>
          <w:sz w:val="23"/>
        </w:rPr>
        <w:t>Росреестра</w:t>
      </w:r>
      <w:proofErr w:type="spellEnd"/>
      <w:r w:rsidRPr="00223A73">
        <w:rPr>
          <w:rFonts w:ascii="Arial" w:eastAsia="Times New Roman" w:hAnsi="Arial" w:cs="Arial"/>
          <w:b/>
          <w:bCs/>
          <w:color w:val="2C2D2E"/>
          <w:sz w:val="23"/>
        </w:rPr>
        <w:t>, привлечение АУ к административной ответственности. Плановая тематическая проверка деятельности арбитражного управляющего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- Административная ответственность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t xml:space="preserve"> АУ (по ст.14.13 </w:t>
      </w:r>
      <w:proofErr w:type="spellStart"/>
      <w:r w:rsidRPr="00223A73">
        <w:rPr>
          <w:rFonts w:ascii="Arial" w:eastAsia="Times New Roman" w:hAnsi="Arial" w:cs="Arial"/>
          <w:color w:val="2C2D2E"/>
          <w:sz w:val="23"/>
          <w:szCs w:val="23"/>
        </w:rPr>
        <w:t>КоАП</w:t>
      </w:r>
      <w:proofErr w:type="spellEnd"/>
      <w:r w:rsidRPr="00223A73">
        <w:rPr>
          <w:rFonts w:ascii="Arial" w:eastAsia="Times New Roman" w:hAnsi="Arial" w:cs="Arial"/>
          <w:color w:val="2C2D2E"/>
          <w:sz w:val="23"/>
          <w:szCs w:val="23"/>
        </w:rPr>
        <w:t xml:space="preserve"> РФ). Событие и состав административного правонарушения. Признание административного правонарушения малозначительным. Истечение срока давности привлечения к административной ответственности. Статусы арбитражного управляющего как лица, совершившего административное правонарушение.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- Федеральный государственный надзор за деятельностью СРО АУ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t xml:space="preserve">: имеет ли он непосредственное отношение к арбитражным управляющим в связи с нормами </w:t>
      </w:r>
      <w:proofErr w:type="spellStart"/>
      <w:r w:rsidRPr="00223A73">
        <w:rPr>
          <w:rFonts w:ascii="Arial" w:eastAsia="Times New Roman" w:hAnsi="Arial" w:cs="Arial"/>
          <w:color w:val="2C2D2E"/>
          <w:sz w:val="23"/>
          <w:szCs w:val="23"/>
        </w:rPr>
        <w:t>КоАП</w:t>
      </w:r>
      <w:proofErr w:type="spellEnd"/>
      <w:r w:rsidRPr="00223A73">
        <w:rPr>
          <w:rFonts w:ascii="Arial" w:eastAsia="Times New Roman" w:hAnsi="Arial" w:cs="Arial"/>
          <w:color w:val="2C2D2E"/>
          <w:sz w:val="23"/>
          <w:szCs w:val="23"/>
        </w:rPr>
        <w:t xml:space="preserve"> РФ. Поводы к возбуждению дела. Особенности административного расследования. Административное наказание в виде предупреждения или наложения административного штрафа.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- Правила размещения СВЕДЕНИЙ в Едином федеральном реестре сведений о банкротстве (ЕФРСБ):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t xml:space="preserve"> необходимо ли публиковать требования кредиторов и результат их рассмотрения по </w:t>
      </w:r>
      <w:proofErr w:type="spellStart"/>
      <w:r w:rsidRPr="00223A73">
        <w:rPr>
          <w:rFonts w:ascii="Arial" w:eastAsia="Times New Roman" w:hAnsi="Arial" w:cs="Arial"/>
          <w:color w:val="2C2D2E"/>
          <w:sz w:val="23"/>
          <w:szCs w:val="23"/>
        </w:rPr>
        <w:t>физлицам</w:t>
      </w:r>
      <w:proofErr w:type="spellEnd"/>
      <w:r w:rsidRPr="00223A73">
        <w:rPr>
          <w:rFonts w:ascii="Arial" w:eastAsia="Times New Roman" w:hAnsi="Arial" w:cs="Arial"/>
          <w:color w:val="2C2D2E"/>
          <w:sz w:val="23"/>
          <w:szCs w:val="23"/>
        </w:rPr>
        <w:t xml:space="preserve"> на ЕФРСБ, следует ли публиковать протокол заочного собрания кредиторов на ЕФРСБ по </w:t>
      </w:r>
      <w:proofErr w:type="spellStart"/>
      <w:r w:rsidRPr="00223A73">
        <w:rPr>
          <w:rFonts w:ascii="Arial" w:eastAsia="Times New Roman" w:hAnsi="Arial" w:cs="Arial"/>
          <w:color w:val="2C2D2E"/>
          <w:sz w:val="23"/>
          <w:szCs w:val="23"/>
        </w:rPr>
        <w:t>физлицам</w:t>
      </w:r>
      <w:proofErr w:type="spellEnd"/>
      <w:r w:rsidRPr="00223A73">
        <w:rPr>
          <w:rFonts w:ascii="Arial" w:eastAsia="Times New Roman" w:hAnsi="Arial" w:cs="Arial"/>
          <w:color w:val="2C2D2E"/>
          <w:sz w:val="23"/>
          <w:szCs w:val="23"/>
        </w:rPr>
        <w:t>?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  <w:t>- </w:t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Протокол об административном правонарушении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t>. Заявление о привлечении АУ к ответственности. Передача документов в арбитражный суд. Судебные обыкновения о критериях оценки доказательств по делам об административных правонарушениях. Рассмотрение дела об административном правонарушении. </w:t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Сроки и размеры штрафов.</w:t>
      </w:r>
    </w:p>
    <w:p w:rsidR="00223A73" w:rsidRPr="00223A73" w:rsidRDefault="00223A73" w:rsidP="0022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A73">
        <w:rPr>
          <w:rFonts w:ascii="Arial" w:eastAsia="Times New Roman" w:hAnsi="Arial" w:cs="Arial"/>
          <w:b/>
          <w:bCs/>
          <w:color w:val="2C2D2E"/>
          <w:sz w:val="23"/>
          <w:u w:val="single"/>
        </w:rPr>
        <w:t>5. СТРАХОВАНИЕ ответственности арбитражного управляющего.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- Риски страховой компании и самого управляющего.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- Необоснованность повышения страховой суммы со стороны страховой организации по причине дополнительных рисков.</w:t>
      </w:r>
    </w:p>
    <w:p w:rsidR="00223A73" w:rsidRPr="00223A73" w:rsidRDefault="00223A73" w:rsidP="00223A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23A73">
        <w:rPr>
          <w:rFonts w:ascii="Arial" w:eastAsia="Times New Roman" w:hAnsi="Arial" w:cs="Arial"/>
          <w:color w:val="2C2D2E"/>
          <w:sz w:val="23"/>
          <w:szCs w:val="23"/>
        </w:rPr>
        <w:lastRenderedPageBreak/>
        <w:t> </w:t>
      </w:r>
    </w:p>
    <w:p w:rsidR="00223A73" w:rsidRPr="00223A73" w:rsidRDefault="00223A73" w:rsidP="00223A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23A73">
        <w:rPr>
          <w:rFonts w:ascii="Arial" w:eastAsia="Times New Roman" w:hAnsi="Arial" w:cs="Arial"/>
          <w:b/>
          <w:bCs/>
          <w:color w:val="2C2D2E"/>
          <w:sz w:val="23"/>
          <w:u w:val="single"/>
        </w:rPr>
        <w:t>6. Рассмотрение ЖАЛОБ на действия арбитражного управляющего в ПРАКТИКЕ ВЕРХОВНОГО СУДА РФ.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  <w:t>- </w:t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Рассмотрение жалоб на действия (бездействие) временных, внешних, конкурсных управляющих на примерах из судебной практики ВС РФ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Нарушение удовлетворения требований кредиторов по текущим и иным платежам: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t> эксплуатационные платежи, основания для отступления от очередности удовлетворения требований кредиторов по обязательствам. </w:t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Обязанности конкурсного управляющего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t>: контроль за распределением денежных средств должника, использование счета должника, решение по начислению и выплате процентов, формирование заявления о признании сделок недействительными, возмещение расходов, работа с третьими лицами, инвентаризация имущества должника и меры по его сохранности, правила ведения реестра требований кредиторов.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  <w:t>- </w:t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Рассмотрение жалоб на действия (бездействие) финансовых управляющих на примерах из судебной практики ВС РФ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Бездействия финансовых управляющих при нарушении сроков оценки имущества должника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t>, при регистрации прав собственности должника, при незаконном резервировании средств на счету должника. </w:t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Обязанности финансовых управляющих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t xml:space="preserve">: проведение финансового анализа, определение признаков фиктивного банкротства, направление запросов в отношении имущества супруга/и должника, меры по включению имущества в конкурсную массу, проведение собрания кредиторов, необходимость своевременной уплаты алиментов, соблюдение прав должника и имущественных интересов иных участников </w:t>
      </w:r>
      <w:proofErr w:type="spellStart"/>
      <w:r w:rsidRPr="00223A73">
        <w:rPr>
          <w:rFonts w:ascii="Arial" w:eastAsia="Times New Roman" w:hAnsi="Arial" w:cs="Arial"/>
          <w:color w:val="2C2D2E"/>
          <w:sz w:val="23"/>
          <w:szCs w:val="23"/>
        </w:rPr>
        <w:t>банкротного</w:t>
      </w:r>
      <w:proofErr w:type="spellEnd"/>
      <w:r w:rsidRPr="00223A73">
        <w:rPr>
          <w:rFonts w:ascii="Arial" w:eastAsia="Times New Roman" w:hAnsi="Arial" w:cs="Arial"/>
          <w:color w:val="2C2D2E"/>
          <w:sz w:val="23"/>
          <w:szCs w:val="23"/>
        </w:rPr>
        <w:t xml:space="preserve"> процесса. Меры по оспариванию сделок для восстановления имущественного положения должника.</w:t>
      </w:r>
    </w:p>
    <w:p w:rsidR="00223A73" w:rsidRPr="00223A73" w:rsidRDefault="0089400E" w:rsidP="0022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00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2c2d2e" stroked="f"/>
        </w:pict>
      </w:r>
    </w:p>
    <w:p w:rsidR="00223A73" w:rsidRPr="00223A73" w:rsidRDefault="00223A73" w:rsidP="00223A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23A73">
        <w:rPr>
          <w:rFonts w:ascii="Arial" w:eastAsia="Times New Roman" w:hAnsi="Arial" w:cs="Arial"/>
          <w:b/>
          <w:bCs/>
          <w:color w:val="2C2D2E"/>
          <w:sz w:val="23"/>
        </w:rPr>
        <w:t xml:space="preserve">В стоимость </w:t>
      </w:r>
      <w:proofErr w:type="spellStart"/>
      <w:r w:rsidRPr="00223A73">
        <w:rPr>
          <w:rFonts w:ascii="Arial" w:eastAsia="Times New Roman" w:hAnsi="Arial" w:cs="Arial"/>
          <w:b/>
          <w:bCs/>
          <w:color w:val="2C2D2E"/>
          <w:sz w:val="23"/>
        </w:rPr>
        <w:t>вебинара</w:t>
      </w:r>
      <w:proofErr w:type="spellEnd"/>
      <w:r w:rsidRPr="00223A73">
        <w:rPr>
          <w:rFonts w:ascii="Arial" w:eastAsia="Times New Roman" w:hAnsi="Arial" w:cs="Arial"/>
          <w:b/>
          <w:bCs/>
          <w:color w:val="2C2D2E"/>
          <w:sz w:val="23"/>
        </w:rPr>
        <w:t xml:space="preserve"> – 10500,00 -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t xml:space="preserve"> включены </w:t>
      </w:r>
      <w:proofErr w:type="spellStart"/>
      <w:r w:rsidRPr="00223A73">
        <w:rPr>
          <w:rFonts w:ascii="Arial" w:eastAsia="Times New Roman" w:hAnsi="Arial" w:cs="Arial"/>
          <w:color w:val="2C2D2E"/>
          <w:sz w:val="23"/>
          <w:szCs w:val="23"/>
        </w:rPr>
        <w:t>онлайн-участие</w:t>
      </w:r>
      <w:proofErr w:type="spellEnd"/>
      <w:r w:rsidRPr="00223A73">
        <w:rPr>
          <w:rFonts w:ascii="Arial" w:eastAsia="Times New Roman" w:hAnsi="Arial" w:cs="Arial"/>
          <w:color w:val="2C2D2E"/>
          <w:sz w:val="23"/>
          <w:szCs w:val="23"/>
        </w:rPr>
        <w:t> </w:t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с возможностью задавать вопросы напрямую лектору и писать в чате</w:t>
      </w:r>
      <w:r w:rsidRPr="00223A73">
        <w:rPr>
          <w:rFonts w:ascii="Arial" w:eastAsia="Times New Roman" w:hAnsi="Arial" w:cs="Arial"/>
          <w:color w:val="2C2D2E"/>
          <w:sz w:val="23"/>
          <w:szCs w:val="23"/>
        </w:rPr>
        <w:t xml:space="preserve">, последующая ссылка на </w:t>
      </w:r>
      <w:proofErr w:type="spellStart"/>
      <w:r w:rsidRPr="00223A73">
        <w:rPr>
          <w:rFonts w:ascii="Arial" w:eastAsia="Times New Roman" w:hAnsi="Arial" w:cs="Arial"/>
          <w:color w:val="2C2D2E"/>
          <w:sz w:val="23"/>
          <w:szCs w:val="23"/>
        </w:rPr>
        <w:t>google</w:t>
      </w:r>
      <w:proofErr w:type="spellEnd"/>
      <w:r w:rsidRPr="00223A73">
        <w:rPr>
          <w:rFonts w:ascii="Arial" w:eastAsia="Times New Roman" w:hAnsi="Arial" w:cs="Arial"/>
          <w:color w:val="2C2D2E"/>
          <w:sz w:val="23"/>
          <w:szCs w:val="23"/>
        </w:rPr>
        <w:t xml:space="preserve"> </w:t>
      </w:r>
      <w:proofErr w:type="spellStart"/>
      <w:r w:rsidRPr="00223A73">
        <w:rPr>
          <w:rFonts w:ascii="Arial" w:eastAsia="Times New Roman" w:hAnsi="Arial" w:cs="Arial"/>
          <w:color w:val="2C2D2E"/>
          <w:sz w:val="23"/>
          <w:szCs w:val="23"/>
        </w:rPr>
        <w:t>disk</w:t>
      </w:r>
      <w:proofErr w:type="spellEnd"/>
      <w:r w:rsidRPr="00223A73">
        <w:rPr>
          <w:rFonts w:ascii="Arial" w:eastAsia="Times New Roman" w:hAnsi="Arial" w:cs="Arial"/>
          <w:color w:val="2C2D2E"/>
          <w:sz w:val="23"/>
          <w:szCs w:val="23"/>
        </w:rPr>
        <w:t xml:space="preserve"> с полной видеозаписью семинара, презентациями лектора и нормативным материалом,</w:t>
      </w:r>
      <w:r w:rsidRPr="00223A73">
        <w:rPr>
          <w:rFonts w:ascii="Arial" w:eastAsia="Times New Roman" w:hAnsi="Arial" w:cs="Arial"/>
          <w:b/>
          <w:bCs/>
          <w:color w:val="2C2D2E"/>
          <w:sz w:val="23"/>
        </w:rPr>
        <w:t> именной Сертификат участника</w:t>
      </w:r>
    </w:p>
    <w:p w:rsidR="003F4B61" w:rsidRPr="007C1335" w:rsidRDefault="00223A73" w:rsidP="007C13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23A73">
        <w:rPr>
          <w:rFonts w:ascii="Arial" w:eastAsia="Times New Roman" w:hAnsi="Arial" w:cs="Arial"/>
          <w:b/>
          <w:bCs/>
          <w:color w:val="2C2D2E"/>
          <w:sz w:val="23"/>
        </w:rPr>
        <w:t>Заявки на участие: </w:t>
      </w:r>
      <w:r w:rsidRPr="00223A73">
        <w:rPr>
          <w:rFonts w:ascii="Arial" w:eastAsia="Times New Roman" w:hAnsi="Arial" w:cs="Arial"/>
          <w:b/>
          <w:bCs/>
          <w:color w:val="008080"/>
          <w:sz w:val="24"/>
          <w:szCs w:val="24"/>
        </w:rPr>
        <w:t>8(499)755-78-68, +7(916)337-03-39</w:t>
      </w:r>
    </w:p>
    <w:sectPr w:rsidR="003F4B61" w:rsidRPr="007C1335" w:rsidSect="0089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23A73"/>
    <w:rsid w:val="00223A73"/>
    <w:rsid w:val="003F4B61"/>
    <w:rsid w:val="007C1335"/>
    <w:rsid w:val="0089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23A73"/>
    <w:rPr>
      <w:i/>
      <w:iCs/>
    </w:rPr>
  </w:style>
  <w:style w:type="character" w:styleId="a5">
    <w:name w:val="Strong"/>
    <w:basedOn w:val="a0"/>
    <w:uiPriority w:val="22"/>
    <w:qFormat/>
    <w:rsid w:val="00223A73"/>
    <w:rPr>
      <w:b/>
      <w:bCs/>
    </w:rPr>
  </w:style>
  <w:style w:type="character" w:customStyle="1" w:styleId="js-phone-number">
    <w:name w:val="js-phone-number"/>
    <w:basedOn w:val="a0"/>
    <w:rsid w:val="00223A73"/>
  </w:style>
  <w:style w:type="character" w:styleId="a6">
    <w:name w:val="Hyperlink"/>
    <w:basedOn w:val="a0"/>
    <w:uiPriority w:val="99"/>
    <w:semiHidden/>
    <w:unhideWhenUsed/>
    <w:rsid w:val="00223A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wqysP4PRNhC_uws17DAmv1E3sWSWW8669g472OwqtpOEMCQ/viewform?usp=head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1417</Words>
  <Characters>8078</Characters>
  <Application>Microsoft Office Word</Application>
  <DocSecurity>0</DocSecurity>
  <Lines>67</Lines>
  <Paragraphs>18</Paragraphs>
  <ScaleCrop>false</ScaleCrop>
  <Company>Grizli777</Company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5</cp:revision>
  <dcterms:created xsi:type="dcterms:W3CDTF">2025-08-20T14:12:00Z</dcterms:created>
  <dcterms:modified xsi:type="dcterms:W3CDTF">2025-08-20T14:16:00Z</dcterms:modified>
</cp:coreProperties>
</file>